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F697" w14:textId="0F36D1D4" w:rsidR="009021E8" w:rsidRPr="00511E95" w:rsidRDefault="009021E8" w:rsidP="009021E8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HOME</w:t>
      </w:r>
      <w:r w:rsidR="00FE4BF1">
        <w:rPr>
          <w:rFonts w:cs="Arial"/>
          <w:b/>
          <w:sz w:val="28"/>
          <w:szCs w:val="28"/>
        </w:rPr>
        <w:t>/HTF</w:t>
      </w:r>
      <w:r>
        <w:rPr>
          <w:rFonts w:cs="Arial"/>
          <w:b/>
          <w:sz w:val="28"/>
          <w:szCs w:val="28"/>
        </w:rPr>
        <w:t xml:space="preserve"> Affordable Housing Operations</w:t>
      </w:r>
    </w:p>
    <w:p w14:paraId="04D8DAF2" w14:textId="4291FFBA" w:rsidR="009021E8" w:rsidRPr="00090464" w:rsidRDefault="009021E8" w:rsidP="009021E8">
      <w:pPr>
        <w:spacing w:after="0" w:line="240" w:lineRule="auto"/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Annual Certification for Rental Housing Quick Guide</w:t>
      </w:r>
    </w:p>
    <w:p w14:paraId="2D77134B" w14:textId="77777777" w:rsidR="007F259A" w:rsidRPr="009021E8" w:rsidRDefault="007F259A" w:rsidP="009021E8">
      <w:pPr>
        <w:spacing w:after="0"/>
        <w:contextualSpacing/>
        <w:rPr>
          <w:rFonts w:cstheme="minorHAnsi"/>
          <w:b/>
        </w:rPr>
      </w:pPr>
    </w:p>
    <w:p w14:paraId="286B8E30" w14:textId="2633939F" w:rsidR="00EE4E51" w:rsidRPr="009021E8" w:rsidRDefault="007F259A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8E5"/>
        <w:spacing w:after="0"/>
        <w:contextualSpacing/>
        <w:rPr>
          <w:rFonts w:cstheme="minorHAnsi"/>
        </w:rPr>
      </w:pPr>
      <w:r w:rsidRPr="009021E8">
        <w:rPr>
          <w:rFonts w:cstheme="minorHAnsi"/>
          <w:b/>
        </w:rPr>
        <w:t>WHY</w:t>
      </w:r>
      <w:r w:rsidRPr="009021E8">
        <w:rPr>
          <w:rFonts w:cstheme="minorHAnsi"/>
        </w:rPr>
        <w:t xml:space="preserve"> HUD statute requires property owners to annually provide the Montana Department of Commerce </w:t>
      </w:r>
      <w:r w:rsidR="00F07162" w:rsidRPr="009021E8">
        <w:rPr>
          <w:rFonts w:cstheme="minorHAnsi"/>
        </w:rPr>
        <w:t xml:space="preserve">(Commerce) </w:t>
      </w:r>
      <w:r w:rsidRPr="009021E8">
        <w:rPr>
          <w:rFonts w:cstheme="minorHAnsi"/>
        </w:rPr>
        <w:t xml:space="preserve">information </w:t>
      </w:r>
      <w:r w:rsidR="004234EA" w:rsidRPr="009021E8">
        <w:rPr>
          <w:rFonts w:cstheme="minorHAnsi"/>
        </w:rPr>
        <w:t xml:space="preserve">regarding the </w:t>
      </w:r>
      <w:r w:rsidRPr="009021E8">
        <w:rPr>
          <w:rFonts w:cstheme="minorHAnsi"/>
        </w:rPr>
        <w:t>rents and occupancy of HOME-</w:t>
      </w:r>
      <w:r w:rsidR="00735C97">
        <w:rPr>
          <w:rFonts w:cstheme="minorHAnsi"/>
        </w:rPr>
        <w:t>/HTF-</w:t>
      </w:r>
      <w:r w:rsidRPr="009021E8">
        <w:rPr>
          <w:rFonts w:cstheme="minorHAnsi"/>
        </w:rPr>
        <w:t>assisted units to demonstrate compliance with affordability requirements.</w:t>
      </w:r>
      <w:r w:rsidR="00F07162" w:rsidRPr="009021E8">
        <w:rPr>
          <w:rFonts w:cstheme="minorHAnsi"/>
        </w:rPr>
        <w:t xml:space="preserve"> </w:t>
      </w:r>
      <w:r w:rsidRPr="009021E8">
        <w:rPr>
          <w:rFonts w:cstheme="minorHAnsi"/>
        </w:rPr>
        <w:t>Commerce review</w:t>
      </w:r>
      <w:r w:rsidR="00735C97">
        <w:rPr>
          <w:rFonts w:cstheme="minorHAnsi"/>
        </w:rPr>
        <w:t>s</w:t>
      </w:r>
      <w:r w:rsidRPr="009021E8">
        <w:rPr>
          <w:rFonts w:cstheme="minorHAnsi"/>
        </w:rPr>
        <w:t xml:space="preserve"> </w:t>
      </w:r>
      <w:r w:rsidR="00A72BD7" w:rsidRPr="009021E8">
        <w:rPr>
          <w:rFonts w:cstheme="minorHAnsi"/>
        </w:rPr>
        <w:t>this information and approve</w:t>
      </w:r>
      <w:r w:rsidR="00735C97">
        <w:rPr>
          <w:rFonts w:cstheme="minorHAnsi"/>
        </w:rPr>
        <w:t>s</w:t>
      </w:r>
      <w:r w:rsidR="00A72BD7" w:rsidRPr="009021E8">
        <w:rPr>
          <w:rFonts w:cstheme="minorHAnsi"/>
        </w:rPr>
        <w:t xml:space="preserve"> rents every year to ensure</w:t>
      </w:r>
      <w:r w:rsidRPr="009021E8">
        <w:rPr>
          <w:rFonts w:cstheme="minorHAnsi"/>
        </w:rPr>
        <w:t xml:space="preserve"> compliance.</w:t>
      </w:r>
    </w:p>
    <w:p w14:paraId="293BA903" w14:textId="77777777" w:rsidR="00EE4E51" w:rsidRPr="009021E8" w:rsidRDefault="00EE4E51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8E5"/>
        <w:spacing w:after="0"/>
        <w:contextualSpacing/>
        <w:jc w:val="both"/>
        <w:rPr>
          <w:rFonts w:cstheme="minorHAnsi"/>
          <w:sz w:val="12"/>
        </w:rPr>
      </w:pPr>
    </w:p>
    <w:p w14:paraId="26E73D63" w14:textId="7ECFCC1C" w:rsidR="00A72BD7" w:rsidRPr="009021E8" w:rsidRDefault="00A72BD7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8E5"/>
        <w:spacing w:before="120" w:after="0"/>
        <w:contextualSpacing/>
        <w:jc w:val="both"/>
        <w:rPr>
          <w:rFonts w:cstheme="minorHAnsi"/>
          <w:b/>
        </w:rPr>
      </w:pPr>
      <w:r w:rsidRPr="009021E8">
        <w:rPr>
          <w:rFonts w:cstheme="minorHAnsi"/>
        </w:rPr>
        <w:t>NOTE</w:t>
      </w:r>
      <w:r w:rsidR="005F6D6A" w:rsidRPr="009021E8">
        <w:rPr>
          <w:rFonts w:cstheme="minorHAnsi"/>
          <w:b/>
        </w:rPr>
        <w:t>:</w:t>
      </w:r>
      <w:r w:rsidRPr="009021E8">
        <w:rPr>
          <w:rFonts w:cstheme="minorHAnsi"/>
          <w:b/>
        </w:rPr>
        <w:t xml:space="preserve"> </w:t>
      </w:r>
      <w:r w:rsidRPr="009021E8">
        <w:rPr>
          <w:rFonts w:cstheme="minorHAnsi"/>
        </w:rPr>
        <w:t xml:space="preserve">There </w:t>
      </w:r>
      <w:r w:rsidR="00EE4E51" w:rsidRPr="009021E8">
        <w:rPr>
          <w:rFonts w:cstheme="minorHAnsi"/>
        </w:rPr>
        <w:t>are</w:t>
      </w:r>
      <w:r w:rsidRPr="009021E8">
        <w:rPr>
          <w:rFonts w:cstheme="minorHAnsi"/>
        </w:rPr>
        <w:t xml:space="preserve"> some updates </w:t>
      </w:r>
      <w:r w:rsidR="00EE4E51" w:rsidRPr="009021E8">
        <w:rPr>
          <w:rFonts w:cstheme="minorHAnsi"/>
        </w:rPr>
        <w:t xml:space="preserve">in the </w:t>
      </w:r>
      <w:r w:rsidR="0051426F" w:rsidRPr="009021E8">
        <w:rPr>
          <w:rFonts w:cstheme="minorHAnsi"/>
        </w:rPr>
        <w:t>202</w:t>
      </w:r>
      <w:r w:rsidR="00E74017" w:rsidRPr="009021E8">
        <w:rPr>
          <w:rFonts w:cstheme="minorHAnsi"/>
        </w:rPr>
        <w:t>1</w:t>
      </w:r>
      <w:r w:rsidR="00EE4E51" w:rsidRPr="009021E8">
        <w:rPr>
          <w:rFonts w:cstheme="minorHAnsi"/>
        </w:rPr>
        <w:t xml:space="preserve"> calendar year </w:t>
      </w:r>
      <w:r w:rsidRPr="009021E8">
        <w:rPr>
          <w:rFonts w:cstheme="minorHAnsi"/>
        </w:rPr>
        <w:t>Annual Rental Certification.</w:t>
      </w:r>
      <w:r w:rsidR="00F07162" w:rsidRPr="009021E8">
        <w:rPr>
          <w:rFonts w:cstheme="minorHAnsi"/>
        </w:rPr>
        <w:t xml:space="preserve"> </w:t>
      </w:r>
      <w:r w:rsidRPr="009021E8">
        <w:rPr>
          <w:rFonts w:cstheme="minorHAnsi"/>
        </w:rPr>
        <w:t>These updates are intended to clarify requirements to help make gathering and reviewing the information more efficient.</w:t>
      </w:r>
    </w:p>
    <w:p w14:paraId="4361A74E" w14:textId="77777777" w:rsidR="007F259A" w:rsidRPr="009021E8" w:rsidRDefault="007F259A" w:rsidP="007F259A">
      <w:pPr>
        <w:contextualSpacing/>
        <w:jc w:val="both"/>
        <w:rPr>
          <w:rFonts w:cstheme="minorHAnsi"/>
        </w:rPr>
      </w:pPr>
    </w:p>
    <w:p w14:paraId="42CB78CE" w14:textId="2B89B635" w:rsidR="004234EA" w:rsidRPr="009021E8" w:rsidRDefault="007F259A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3ED"/>
        <w:contextualSpacing/>
        <w:jc w:val="both"/>
        <w:rPr>
          <w:rFonts w:cstheme="minorHAnsi"/>
        </w:rPr>
      </w:pPr>
      <w:r w:rsidRPr="009021E8">
        <w:rPr>
          <w:rFonts w:cstheme="minorHAnsi"/>
          <w:b/>
        </w:rPr>
        <w:t xml:space="preserve">WHEN </w:t>
      </w:r>
      <w:r w:rsidRPr="009021E8">
        <w:rPr>
          <w:rFonts w:cstheme="minorHAnsi"/>
        </w:rPr>
        <w:t>The Annual Rental Certification for calendar year</w:t>
      </w:r>
      <w:r w:rsidR="0051426F" w:rsidRPr="009021E8">
        <w:rPr>
          <w:rFonts w:cstheme="minorHAnsi"/>
        </w:rPr>
        <w:t xml:space="preserve"> 202</w:t>
      </w:r>
      <w:r w:rsidR="00E74017" w:rsidRPr="009021E8">
        <w:rPr>
          <w:rFonts w:cstheme="minorHAnsi"/>
        </w:rPr>
        <w:t>1</w:t>
      </w:r>
      <w:r w:rsidRPr="009021E8">
        <w:rPr>
          <w:rFonts w:cstheme="minorHAnsi"/>
        </w:rPr>
        <w:t xml:space="preserve"> is due to Commerce by </w:t>
      </w:r>
      <w:r w:rsidR="003A354B" w:rsidRPr="009021E8">
        <w:rPr>
          <w:rFonts w:cstheme="minorHAnsi"/>
          <w:b/>
        </w:rPr>
        <w:t xml:space="preserve">March </w:t>
      </w:r>
      <w:r w:rsidR="0051426F" w:rsidRPr="009021E8">
        <w:rPr>
          <w:rFonts w:cstheme="minorHAnsi"/>
          <w:b/>
        </w:rPr>
        <w:t>15</w:t>
      </w:r>
      <w:r w:rsidRPr="009021E8">
        <w:rPr>
          <w:rFonts w:cstheme="minorHAnsi"/>
          <w:b/>
        </w:rPr>
        <w:t xml:space="preserve">, </w:t>
      </w:r>
      <w:r w:rsidR="0051426F" w:rsidRPr="009021E8">
        <w:rPr>
          <w:rFonts w:cstheme="minorHAnsi"/>
          <w:b/>
        </w:rPr>
        <w:t>202</w:t>
      </w:r>
      <w:r w:rsidR="00E74017" w:rsidRPr="009021E8">
        <w:rPr>
          <w:rFonts w:cstheme="minorHAnsi"/>
          <w:b/>
        </w:rPr>
        <w:t>2</w:t>
      </w:r>
      <w:r w:rsidR="004234EA" w:rsidRPr="009021E8">
        <w:rPr>
          <w:rFonts w:cstheme="minorHAnsi"/>
        </w:rPr>
        <w:t>.</w:t>
      </w:r>
      <w:r w:rsidR="00F07162" w:rsidRPr="009021E8">
        <w:rPr>
          <w:rFonts w:cstheme="minorHAnsi"/>
        </w:rPr>
        <w:t xml:space="preserve"> </w:t>
      </w:r>
    </w:p>
    <w:p w14:paraId="109D9926" w14:textId="2BBCB536" w:rsidR="007F259A" w:rsidRPr="009021E8" w:rsidRDefault="004234EA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3ED"/>
        <w:contextualSpacing/>
        <w:jc w:val="both"/>
        <w:rPr>
          <w:rFonts w:cstheme="minorHAnsi"/>
        </w:rPr>
      </w:pPr>
      <w:r w:rsidRPr="009021E8">
        <w:rPr>
          <w:rFonts w:cstheme="minorHAnsi"/>
        </w:rPr>
        <w:t xml:space="preserve">This Certification will cover the period </w:t>
      </w:r>
      <w:r w:rsidRPr="009021E8">
        <w:rPr>
          <w:rFonts w:cstheme="minorHAnsi"/>
          <w:b/>
          <w:bCs/>
        </w:rPr>
        <w:t xml:space="preserve">January 1, </w:t>
      </w:r>
      <w:r w:rsidR="0051426F" w:rsidRPr="009021E8">
        <w:rPr>
          <w:rFonts w:cstheme="minorHAnsi"/>
          <w:b/>
          <w:bCs/>
        </w:rPr>
        <w:t>202</w:t>
      </w:r>
      <w:r w:rsidR="00E74017" w:rsidRPr="009021E8">
        <w:rPr>
          <w:rFonts w:cstheme="minorHAnsi"/>
          <w:b/>
          <w:bCs/>
        </w:rPr>
        <w:t>1</w:t>
      </w:r>
      <w:r w:rsidR="0051426F" w:rsidRPr="009021E8">
        <w:rPr>
          <w:rFonts w:cstheme="minorHAnsi"/>
          <w:b/>
          <w:bCs/>
        </w:rPr>
        <w:t xml:space="preserve"> </w:t>
      </w:r>
      <w:r w:rsidRPr="009021E8">
        <w:rPr>
          <w:rFonts w:cstheme="minorHAnsi"/>
          <w:b/>
          <w:bCs/>
        </w:rPr>
        <w:t xml:space="preserve">through December 31, </w:t>
      </w:r>
      <w:r w:rsidR="0051426F" w:rsidRPr="009021E8">
        <w:rPr>
          <w:rFonts w:cstheme="minorHAnsi"/>
          <w:b/>
          <w:bCs/>
        </w:rPr>
        <w:t>202</w:t>
      </w:r>
      <w:r w:rsidR="00E74017" w:rsidRPr="009021E8">
        <w:rPr>
          <w:rFonts w:cstheme="minorHAnsi"/>
          <w:b/>
          <w:bCs/>
        </w:rPr>
        <w:t>1</w:t>
      </w:r>
      <w:r w:rsidRPr="009021E8">
        <w:rPr>
          <w:rFonts w:cstheme="minorHAnsi"/>
        </w:rPr>
        <w:t>.</w:t>
      </w:r>
    </w:p>
    <w:p w14:paraId="6C75E31E" w14:textId="5B494BF0" w:rsidR="007F259A" w:rsidRPr="009021E8" w:rsidRDefault="007F259A" w:rsidP="003153BD">
      <w:pPr>
        <w:contextualSpacing/>
        <w:rPr>
          <w:rFonts w:cstheme="minorHAnsi"/>
        </w:rPr>
      </w:pPr>
    </w:p>
    <w:tbl>
      <w:tblPr>
        <w:tblStyle w:val="TableGrid"/>
        <w:tblW w:w="954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680"/>
      </w:tblGrid>
      <w:tr w:rsidR="00A72BD7" w:rsidRPr="009021E8" w14:paraId="2F51EB2C" w14:textId="77777777" w:rsidTr="00B16EBA">
        <w:tc>
          <w:tcPr>
            <w:tcW w:w="9540" w:type="dxa"/>
            <w:gridSpan w:val="2"/>
            <w:shd w:val="clear" w:color="auto" w:fill="EAF2FA"/>
          </w:tcPr>
          <w:p w14:paraId="76EAF8A6" w14:textId="56E74BF3" w:rsidR="00A72BD7" w:rsidRPr="009021E8" w:rsidRDefault="00A72BD7" w:rsidP="00A72BD7">
            <w:pPr>
              <w:spacing w:after="120"/>
              <w:ind w:right="-120"/>
              <w:rPr>
                <w:rFonts w:cstheme="minorHAnsi"/>
              </w:rPr>
            </w:pPr>
            <w:r w:rsidRPr="009021E8">
              <w:rPr>
                <w:rFonts w:cstheme="minorHAnsi"/>
                <w:b/>
              </w:rPr>
              <w:t xml:space="preserve">WHAT </w:t>
            </w:r>
            <w:r w:rsidRPr="009021E8">
              <w:rPr>
                <w:rFonts w:cstheme="minorHAnsi"/>
              </w:rPr>
              <w:t>Please</w:t>
            </w:r>
            <w:r w:rsidRPr="009021E8">
              <w:rPr>
                <w:rFonts w:cstheme="minorHAnsi"/>
                <w:b/>
              </w:rPr>
              <w:t xml:space="preserve"> </w:t>
            </w:r>
            <w:r w:rsidRPr="009021E8">
              <w:rPr>
                <w:rFonts w:cstheme="minorHAnsi"/>
              </w:rPr>
              <w:t>submit the following:</w:t>
            </w:r>
          </w:p>
        </w:tc>
      </w:tr>
      <w:tr w:rsidR="004234EA" w:rsidRPr="009021E8" w14:paraId="610DCD3D" w14:textId="77777777" w:rsidTr="00B16EBA">
        <w:tc>
          <w:tcPr>
            <w:tcW w:w="4860" w:type="dxa"/>
            <w:shd w:val="clear" w:color="auto" w:fill="EAF2FA"/>
          </w:tcPr>
          <w:p w14:paraId="1EEE333F" w14:textId="4FEA853A" w:rsidR="004234EA" w:rsidRPr="009021E8" w:rsidRDefault="004234EA" w:rsidP="004234EA">
            <w:pPr>
              <w:pStyle w:val="ListParagraph"/>
              <w:numPr>
                <w:ilvl w:val="0"/>
                <w:numId w:val="1"/>
              </w:numPr>
              <w:ind w:left="525" w:right="-120"/>
              <w:rPr>
                <w:rFonts w:cstheme="minorHAnsi"/>
              </w:rPr>
            </w:pPr>
            <w:r w:rsidRPr="009021E8">
              <w:rPr>
                <w:rFonts w:cstheme="minorHAnsi"/>
              </w:rPr>
              <w:t>Annual Certification for Rental Housing</w:t>
            </w:r>
          </w:p>
          <w:p w14:paraId="3330A8E4" w14:textId="77777777" w:rsidR="004234EA" w:rsidRPr="009021E8" w:rsidRDefault="004234EA" w:rsidP="004234EA">
            <w:pPr>
              <w:pStyle w:val="ListParagraph"/>
              <w:numPr>
                <w:ilvl w:val="0"/>
                <w:numId w:val="1"/>
              </w:numPr>
              <w:ind w:left="525" w:right="-120"/>
              <w:rPr>
                <w:rFonts w:cstheme="minorHAnsi"/>
              </w:rPr>
            </w:pPr>
            <w:r w:rsidRPr="009021E8">
              <w:rPr>
                <w:rFonts w:cstheme="minorHAnsi"/>
              </w:rPr>
              <w:t>Rent and Occupancy Report</w:t>
            </w:r>
          </w:p>
          <w:p w14:paraId="6CCC04B9" w14:textId="446D5DEA" w:rsidR="004234EA" w:rsidRPr="009021E8" w:rsidRDefault="004234EA" w:rsidP="004234EA">
            <w:pPr>
              <w:pStyle w:val="ListParagraph"/>
              <w:numPr>
                <w:ilvl w:val="0"/>
                <w:numId w:val="1"/>
              </w:numPr>
              <w:ind w:left="525" w:right="-120"/>
              <w:rPr>
                <w:rFonts w:cstheme="minorHAnsi"/>
              </w:rPr>
            </w:pPr>
            <w:r w:rsidRPr="009021E8">
              <w:rPr>
                <w:rFonts w:cstheme="minorHAnsi"/>
              </w:rPr>
              <w:t>Project-specific Operating Budget for the current year</w:t>
            </w:r>
          </w:p>
          <w:p w14:paraId="69DE1B80" w14:textId="725F5246" w:rsidR="004234EA" w:rsidRPr="009021E8" w:rsidRDefault="004234EA" w:rsidP="00A72BD7">
            <w:pPr>
              <w:pStyle w:val="ListParagraph"/>
              <w:numPr>
                <w:ilvl w:val="0"/>
                <w:numId w:val="1"/>
              </w:numPr>
              <w:ind w:left="525"/>
              <w:rPr>
                <w:rFonts w:cstheme="minorHAnsi"/>
              </w:rPr>
            </w:pPr>
            <w:r w:rsidRPr="009021E8">
              <w:rPr>
                <w:rFonts w:cstheme="minorHAnsi"/>
              </w:rPr>
              <w:t>Project-specific Income Statement and Balance Sheet</w:t>
            </w:r>
          </w:p>
          <w:p w14:paraId="2B63A7D6" w14:textId="77777777" w:rsidR="004234EA" w:rsidRPr="009021E8" w:rsidRDefault="004234EA" w:rsidP="004234EA">
            <w:pPr>
              <w:ind w:right="-120"/>
              <w:contextualSpacing/>
              <w:rPr>
                <w:rFonts w:cstheme="minorHAnsi"/>
                <w:b/>
              </w:rPr>
            </w:pPr>
          </w:p>
        </w:tc>
        <w:tc>
          <w:tcPr>
            <w:tcW w:w="4680" w:type="dxa"/>
            <w:shd w:val="clear" w:color="auto" w:fill="EAF2FA"/>
          </w:tcPr>
          <w:p w14:paraId="08122823" w14:textId="77777777" w:rsidR="004234EA" w:rsidRPr="009021E8" w:rsidRDefault="004234EA" w:rsidP="004234EA">
            <w:pPr>
              <w:pStyle w:val="ListParagraph"/>
              <w:numPr>
                <w:ilvl w:val="0"/>
                <w:numId w:val="3"/>
              </w:numPr>
              <w:ind w:left="615" w:right="-120"/>
              <w:rPr>
                <w:rFonts w:cstheme="minorHAnsi"/>
              </w:rPr>
            </w:pPr>
            <w:r w:rsidRPr="009021E8">
              <w:rPr>
                <w:rFonts w:cstheme="minorHAnsi"/>
              </w:rPr>
              <w:t xml:space="preserve">Updated lease </w:t>
            </w:r>
            <w:r w:rsidRPr="009021E8">
              <w:rPr>
                <w:rFonts w:cstheme="minorHAnsi"/>
                <w:b/>
                <w:i/>
                <w:iCs/>
                <w:color w:val="000000" w:themeColor="text1"/>
              </w:rPr>
              <w:t>IF</w:t>
            </w:r>
            <w:r w:rsidRPr="009021E8">
              <w:rPr>
                <w:rFonts w:cstheme="minorHAnsi"/>
              </w:rPr>
              <w:t xml:space="preserve"> it has changed in the last year</w:t>
            </w:r>
          </w:p>
          <w:p w14:paraId="306BD9CC" w14:textId="77777777" w:rsidR="004234EA" w:rsidRPr="009021E8" w:rsidRDefault="004234EA" w:rsidP="00A72BD7">
            <w:pPr>
              <w:pStyle w:val="ListParagraph"/>
              <w:numPr>
                <w:ilvl w:val="0"/>
                <w:numId w:val="3"/>
              </w:numPr>
              <w:ind w:left="615" w:right="-104"/>
              <w:rPr>
                <w:rFonts w:cstheme="minorHAnsi"/>
              </w:rPr>
            </w:pPr>
            <w:r w:rsidRPr="009021E8">
              <w:rPr>
                <w:rFonts w:cstheme="minorHAnsi"/>
              </w:rPr>
              <w:t xml:space="preserve">Updated Affirmative Fair Housing Marketing Plan </w:t>
            </w:r>
            <w:r w:rsidRPr="009021E8">
              <w:rPr>
                <w:rFonts w:cstheme="minorHAnsi"/>
                <w:b/>
                <w:i/>
                <w:iCs/>
              </w:rPr>
              <w:t>IF</w:t>
            </w:r>
            <w:r w:rsidRPr="009021E8">
              <w:rPr>
                <w:rFonts w:cstheme="minorHAnsi"/>
              </w:rPr>
              <w:t xml:space="preserve"> it has changed in the last year</w:t>
            </w:r>
          </w:p>
          <w:p w14:paraId="292A911D" w14:textId="4BA9BAC9" w:rsidR="004234EA" w:rsidRPr="009021E8" w:rsidRDefault="004234EA" w:rsidP="00A72BD7">
            <w:pPr>
              <w:pStyle w:val="ListParagraph"/>
              <w:numPr>
                <w:ilvl w:val="0"/>
                <w:numId w:val="3"/>
              </w:numPr>
              <w:spacing w:after="120"/>
              <w:ind w:left="615" w:right="-120"/>
              <w:rPr>
                <w:rFonts w:cstheme="minorHAnsi"/>
              </w:rPr>
            </w:pPr>
            <w:r w:rsidRPr="009021E8">
              <w:rPr>
                <w:rFonts w:cstheme="minorHAnsi"/>
              </w:rPr>
              <w:t xml:space="preserve">Updated Tenant Selection Policy </w:t>
            </w:r>
            <w:r w:rsidRPr="009021E8">
              <w:rPr>
                <w:rFonts w:cstheme="minorHAnsi"/>
                <w:b/>
                <w:i/>
                <w:iCs/>
              </w:rPr>
              <w:t>IF</w:t>
            </w:r>
            <w:r w:rsidRPr="009021E8">
              <w:rPr>
                <w:rFonts w:cstheme="minorHAnsi"/>
              </w:rPr>
              <w:t xml:space="preserve"> it has changed in the last year</w:t>
            </w:r>
          </w:p>
        </w:tc>
      </w:tr>
      <w:tr w:rsidR="00A72BD7" w:rsidRPr="009021E8" w14:paraId="5EEE56A6" w14:textId="77777777" w:rsidTr="00B16EBA">
        <w:tc>
          <w:tcPr>
            <w:tcW w:w="9540" w:type="dxa"/>
            <w:gridSpan w:val="2"/>
            <w:shd w:val="clear" w:color="auto" w:fill="EAF2FA"/>
          </w:tcPr>
          <w:p w14:paraId="0ED5A38C" w14:textId="694BD9B6" w:rsidR="00A72BD7" w:rsidRDefault="00A72BD7" w:rsidP="00F2039F">
            <w:pPr>
              <w:ind w:right="-120"/>
              <w:jc w:val="center"/>
              <w:rPr>
                <w:rFonts w:cstheme="minorHAnsi"/>
              </w:rPr>
            </w:pPr>
            <w:r w:rsidRPr="009021E8">
              <w:rPr>
                <w:rFonts w:cstheme="minorHAnsi"/>
              </w:rPr>
              <w:t>Submit the above items via the Transfer Service (</w:t>
            </w:r>
            <w:hyperlink r:id="rId5" w:history="1">
              <w:r w:rsidRPr="009021E8">
                <w:rPr>
                  <w:rStyle w:val="Hyperlink"/>
                  <w:rFonts w:cstheme="minorHAnsi"/>
                </w:rPr>
                <w:t>https://transfer.mt.gov</w:t>
              </w:r>
            </w:hyperlink>
            <w:r w:rsidRPr="009021E8">
              <w:rPr>
                <w:rFonts w:cstheme="minorHAnsi"/>
              </w:rPr>
              <w:t>) to</w:t>
            </w:r>
            <w:r w:rsidR="00275937" w:rsidRPr="009021E8">
              <w:rPr>
                <w:rFonts w:cstheme="minorHAnsi"/>
              </w:rPr>
              <w:t xml:space="preserve"> State Group </w:t>
            </w:r>
            <w:r w:rsidR="00275937" w:rsidRPr="009021E8">
              <w:rPr>
                <w:rFonts w:cstheme="minorHAnsi"/>
                <w:b/>
                <w:bCs/>
              </w:rPr>
              <w:t>DOC CDD FTS</w:t>
            </w:r>
          </w:p>
          <w:p w14:paraId="0D4D0610" w14:textId="3ECC47E8" w:rsidR="00F2039F" w:rsidRPr="009021E8" w:rsidRDefault="00F2039F" w:rsidP="00F2039F">
            <w:pPr>
              <w:ind w:righ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Title your transfer “</w:t>
            </w:r>
            <w:r w:rsidRPr="00F2039F">
              <w:rPr>
                <w:rFonts w:cstheme="minorHAnsi"/>
                <w:i/>
                <w:iCs/>
              </w:rPr>
              <w:t>Annual Rental Certification / (Grantee Name) / (Project Name)</w:t>
            </w:r>
            <w:r>
              <w:rPr>
                <w:rFonts w:cstheme="minorHAnsi"/>
              </w:rPr>
              <w:t>”</w:t>
            </w:r>
          </w:p>
        </w:tc>
      </w:tr>
    </w:tbl>
    <w:p w14:paraId="7FD6E6F1" w14:textId="0C4D6E65" w:rsidR="004234EA" w:rsidRPr="009021E8" w:rsidRDefault="004234EA" w:rsidP="003153BD">
      <w:pPr>
        <w:contextualSpacing/>
        <w:rPr>
          <w:rFonts w:cstheme="minorHAnsi"/>
          <w:b/>
        </w:rPr>
      </w:pPr>
    </w:p>
    <w:p w14:paraId="53896C43" w14:textId="6409D4E8" w:rsidR="007F259A" w:rsidRPr="009021E8" w:rsidRDefault="007F259A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contextualSpacing/>
        <w:rPr>
          <w:rFonts w:cstheme="minorHAnsi"/>
          <w:b/>
        </w:rPr>
      </w:pPr>
      <w:r w:rsidRPr="009021E8">
        <w:rPr>
          <w:rFonts w:cstheme="minorHAnsi"/>
          <w:b/>
        </w:rPr>
        <w:t>HOW</w:t>
      </w:r>
    </w:p>
    <w:p w14:paraId="442EE08A" w14:textId="65000204" w:rsidR="008822CD" w:rsidRPr="009021E8" w:rsidRDefault="004E5610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after="0"/>
        <w:contextualSpacing/>
        <w:rPr>
          <w:rFonts w:cstheme="minorHAnsi"/>
          <w:u w:val="single"/>
        </w:rPr>
      </w:pPr>
      <w:r w:rsidRPr="009021E8">
        <w:rPr>
          <w:rFonts w:cstheme="minorHAnsi"/>
          <w:u w:val="single"/>
        </w:rPr>
        <w:t xml:space="preserve">Common </w:t>
      </w:r>
      <w:r w:rsidR="003153BD" w:rsidRPr="009021E8">
        <w:rPr>
          <w:rFonts w:cstheme="minorHAnsi"/>
          <w:u w:val="single"/>
        </w:rPr>
        <w:t>Omissions</w:t>
      </w:r>
      <w:r w:rsidRPr="009021E8">
        <w:rPr>
          <w:rFonts w:cstheme="minorHAnsi"/>
          <w:u w:val="single"/>
        </w:rPr>
        <w:t>:</w:t>
      </w:r>
    </w:p>
    <w:p w14:paraId="05EDBB77" w14:textId="2F4B8848" w:rsidR="00927E55" w:rsidRPr="009021E8" w:rsidRDefault="00927E55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before="60" w:after="60"/>
        <w:rPr>
          <w:rFonts w:cstheme="minorHAnsi"/>
        </w:rPr>
      </w:pPr>
      <w:r w:rsidRPr="009021E8">
        <w:rPr>
          <w:rFonts w:cstheme="minorHAnsi"/>
          <w:b/>
        </w:rPr>
        <w:t>Remember</w:t>
      </w:r>
      <w:r w:rsidRPr="009021E8">
        <w:rPr>
          <w:rFonts w:cstheme="minorHAnsi"/>
        </w:rPr>
        <w:t xml:space="preserve"> to indicate in question 25 of the Certification where your </w:t>
      </w:r>
      <w:r w:rsidR="00133C2B" w:rsidRPr="009021E8">
        <w:rPr>
          <w:rFonts w:cstheme="minorHAnsi"/>
        </w:rPr>
        <w:t xml:space="preserve">Fair Housing Poster </w:t>
      </w:r>
      <w:r w:rsidRPr="009021E8">
        <w:rPr>
          <w:rFonts w:cstheme="minorHAnsi"/>
        </w:rPr>
        <w:t>is located.</w:t>
      </w:r>
    </w:p>
    <w:p w14:paraId="4BDCC754" w14:textId="10106246" w:rsidR="00133C2B" w:rsidRPr="009021E8" w:rsidRDefault="00927E55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after="60"/>
        <w:rPr>
          <w:rFonts w:cstheme="minorHAnsi"/>
        </w:rPr>
      </w:pPr>
      <w:r w:rsidRPr="009021E8">
        <w:rPr>
          <w:rFonts w:cstheme="minorHAnsi"/>
          <w:b/>
        </w:rPr>
        <w:t>Remember</w:t>
      </w:r>
      <w:r w:rsidRPr="009021E8">
        <w:rPr>
          <w:rFonts w:cstheme="minorHAnsi"/>
        </w:rPr>
        <w:t xml:space="preserve"> to designate which units are </w:t>
      </w:r>
      <w:r w:rsidR="00133C2B" w:rsidRPr="009021E8">
        <w:rPr>
          <w:rFonts w:cstheme="minorHAnsi"/>
        </w:rPr>
        <w:t>High or Low HOME units on Rent and Occupancy Report</w:t>
      </w:r>
      <w:r w:rsidRPr="009021E8">
        <w:rPr>
          <w:rFonts w:cstheme="minorHAnsi"/>
        </w:rPr>
        <w:t>.</w:t>
      </w:r>
    </w:p>
    <w:p w14:paraId="5F96D671" w14:textId="5955DCA6" w:rsidR="00927E55" w:rsidRPr="009021E8" w:rsidRDefault="00927E55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after="0"/>
        <w:ind w:left="180" w:hanging="180"/>
        <w:contextualSpacing/>
        <w:jc w:val="both"/>
        <w:rPr>
          <w:rFonts w:cstheme="minorHAnsi"/>
        </w:rPr>
      </w:pPr>
      <w:r w:rsidRPr="009021E8">
        <w:rPr>
          <w:rFonts w:cstheme="minorHAnsi"/>
          <w:b/>
        </w:rPr>
        <w:t>Remember</w:t>
      </w:r>
      <w:r w:rsidRPr="009021E8">
        <w:rPr>
          <w:rFonts w:cstheme="minorHAnsi"/>
        </w:rPr>
        <w:t xml:space="preserve"> to provide financial statements </w:t>
      </w:r>
      <w:r w:rsidR="003A354B" w:rsidRPr="009021E8">
        <w:rPr>
          <w:rFonts w:cstheme="minorHAnsi"/>
        </w:rPr>
        <w:t xml:space="preserve">(Income State and Balance Sheet) </w:t>
      </w:r>
      <w:r w:rsidRPr="009021E8">
        <w:rPr>
          <w:rFonts w:cstheme="minorHAnsi"/>
        </w:rPr>
        <w:t>for each project in lieu of your organization’s annual audit report.</w:t>
      </w:r>
      <w:r w:rsidR="00F07162" w:rsidRPr="009021E8">
        <w:rPr>
          <w:rFonts w:cstheme="minorHAnsi"/>
        </w:rPr>
        <w:t xml:space="preserve"> </w:t>
      </w:r>
      <w:r w:rsidR="00BF7C46" w:rsidRPr="009021E8">
        <w:rPr>
          <w:rFonts w:cstheme="minorHAnsi"/>
        </w:rPr>
        <w:t>Commerce may request an audit report if further information is needed.</w:t>
      </w:r>
    </w:p>
    <w:p w14:paraId="4DFEB8BA" w14:textId="77777777" w:rsidR="003A354B" w:rsidRPr="009021E8" w:rsidRDefault="003A354B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after="0"/>
        <w:ind w:left="180" w:hanging="180"/>
        <w:contextualSpacing/>
        <w:jc w:val="both"/>
        <w:rPr>
          <w:rFonts w:cstheme="minorHAnsi"/>
          <w:sz w:val="12"/>
          <w:szCs w:val="12"/>
        </w:rPr>
      </w:pPr>
    </w:p>
    <w:p w14:paraId="40D99DDF" w14:textId="03310953" w:rsidR="00BF7C46" w:rsidRPr="009021E8" w:rsidRDefault="00BF7C46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after="0"/>
        <w:contextualSpacing/>
        <w:rPr>
          <w:rFonts w:cstheme="minorHAnsi"/>
          <w:u w:val="single"/>
        </w:rPr>
      </w:pPr>
      <w:r w:rsidRPr="009021E8">
        <w:rPr>
          <w:rFonts w:cstheme="minorHAnsi"/>
          <w:u w:val="single"/>
        </w:rPr>
        <w:t>Helpful Information:</w:t>
      </w:r>
    </w:p>
    <w:p w14:paraId="778A5AE3" w14:textId="2E51FF0C" w:rsidR="00BF7C46" w:rsidRPr="009021E8" w:rsidRDefault="00BF7C46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before="60" w:after="60"/>
        <w:rPr>
          <w:rFonts w:cstheme="minorHAnsi"/>
        </w:rPr>
      </w:pPr>
      <w:r w:rsidRPr="009021E8">
        <w:rPr>
          <w:rFonts w:cstheme="minorHAnsi"/>
          <w:b/>
        </w:rPr>
        <w:t>Total Rent</w:t>
      </w:r>
      <w:r w:rsidRPr="009021E8">
        <w:rPr>
          <w:rFonts w:cstheme="minorHAnsi"/>
        </w:rPr>
        <w:t xml:space="preserve"> = </w:t>
      </w:r>
      <w:r w:rsidR="0051426F" w:rsidRPr="009021E8">
        <w:rPr>
          <w:rFonts w:cstheme="minorHAnsi"/>
        </w:rPr>
        <w:t>Residen</w:t>
      </w:r>
      <w:r w:rsidRPr="009021E8">
        <w:rPr>
          <w:rFonts w:cstheme="minorHAnsi"/>
        </w:rPr>
        <w:t>t-Paid Rent + Subsidy + Utility Allowance.</w:t>
      </w:r>
    </w:p>
    <w:p w14:paraId="11CD9F5E" w14:textId="112515EF" w:rsidR="00BF7C46" w:rsidRPr="009021E8" w:rsidRDefault="00BF7C46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after="240"/>
        <w:jc w:val="both"/>
        <w:rPr>
          <w:rFonts w:cstheme="minorHAnsi"/>
        </w:rPr>
      </w:pPr>
      <w:r w:rsidRPr="009021E8">
        <w:rPr>
          <w:rFonts w:cstheme="minorHAnsi"/>
        </w:rPr>
        <w:t xml:space="preserve">Total Rent cannot exceed the HUD-published Rent Limits. </w:t>
      </w:r>
      <w:r w:rsidR="0051426F" w:rsidRPr="009021E8">
        <w:rPr>
          <w:rFonts w:cstheme="minorHAnsi"/>
        </w:rPr>
        <w:t xml:space="preserve">You will report each property’s rent and utility schedules for the year in the </w:t>
      </w:r>
      <w:r w:rsidRPr="009021E8">
        <w:rPr>
          <w:rFonts w:cstheme="minorHAnsi"/>
        </w:rPr>
        <w:t>table in the Annual Certification for Rental Housing form.</w:t>
      </w:r>
    </w:p>
    <w:p w14:paraId="3A618C40" w14:textId="54291A92" w:rsidR="00BF7C46" w:rsidRPr="009021E8" w:rsidRDefault="00BF7C46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after="240"/>
        <w:jc w:val="both"/>
        <w:rPr>
          <w:rFonts w:cstheme="minorHAnsi"/>
        </w:rPr>
      </w:pPr>
      <w:r w:rsidRPr="009021E8">
        <w:rPr>
          <w:rFonts w:cstheme="minorHAnsi"/>
        </w:rPr>
        <w:t xml:space="preserve">If not all units in your property are </w:t>
      </w:r>
      <w:r w:rsidRPr="009021E8">
        <w:rPr>
          <w:rFonts w:cstheme="minorHAnsi"/>
          <w:b/>
        </w:rPr>
        <w:t>HOME-</w:t>
      </w:r>
      <w:r w:rsidR="00A01843">
        <w:rPr>
          <w:rFonts w:cstheme="minorHAnsi"/>
          <w:b/>
        </w:rPr>
        <w:t>/HTF-</w:t>
      </w:r>
      <w:r w:rsidRPr="009021E8">
        <w:rPr>
          <w:rFonts w:cstheme="minorHAnsi"/>
          <w:b/>
        </w:rPr>
        <w:t>assisted</w:t>
      </w:r>
      <w:r w:rsidRPr="009021E8">
        <w:rPr>
          <w:rFonts w:cstheme="minorHAnsi"/>
        </w:rPr>
        <w:t xml:space="preserve">, you do not need to include the non-assisted tenant information on the </w:t>
      </w:r>
      <w:r w:rsidRPr="00A01843">
        <w:rPr>
          <w:rFonts w:cstheme="minorHAnsi"/>
          <w:i/>
          <w:iCs/>
        </w:rPr>
        <w:t>Rent and Occupancy Report</w:t>
      </w:r>
      <w:r w:rsidRPr="009021E8">
        <w:rPr>
          <w:rFonts w:cstheme="minorHAnsi"/>
        </w:rPr>
        <w:t>.</w:t>
      </w:r>
      <w:r w:rsidR="00F07162" w:rsidRPr="009021E8">
        <w:rPr>
          <w:rFonts w:cstheme="minorHAnsi"/>
        </w:rPr>
        <w:t xml:space="preserve"> </w:t>
      </w:r>
      <w:r w:rsidRPr="009021E8">
        <w:rPr>
          <w:rFonts w:cstheme="minorHAnsi"/>
        </w:rPr>
        <w:t>Feel free to save some time and only report on the assisted units.</w:t>
      </w:r>
    </w:p>
    <w:p w14:paraId="15EF75D8" w14:textId="6AEC41BE" w:rsidR="00BF7C46" w:rsidRPr="009021E8" w:rsidRDefault="00BF7C46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after="0"/>
        <w:ind w:left="180" w:hanging="180"/>
        <w:contextualSpacing/>
        <w:jc w:val="both"/>
        <w:rPr>
          <w:rFonts w:cstheme="minorHAnsi"/>
        </w:rPr>
      </w:pPr>
      <w:r w:rsidRPr="009021E8">
        <w:rPr>
          <w:rFonts w:cstheme="minorHAnsi"/>
        </w:rPr>
        <w:t xml:space="preserve">For </w:t>
      </w:r>
      <w:r w:rsidR="00A01843">
        <w:rPr>
          <w:rFonts w:cstheme="minorHAnsi"/>
        </w:rPr>
        <w:t xml:space="preserve">HOME </w:t>
      </w:r>
      <w:r w:rsidRPr="009021E8">
        <w:rPr>
          <w:rFonts w:cstheme="minorHAnsi"/>
        </w:rPr>
        <w:t>projects with five (5) or more assisted units, at least 20% of the HOME-assisted units must be designated as Low HOME units; the remaining may be High HOME units.</w:t>
      </w:r>
    </w:p>
    <w:p w14:paraId="1E88ACB9" w14:textId="2021B3BC" w:rsidR="00BF7C46" w:rsidRPr="009021E8" w:rsidRDefault="00BF7C46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after="0"/>
        <w:ind w:left="180" w:hanging="180"/>
        <w:contextualSpacing/>
        <w:jc w:val="both"/>
        <w:rPr>
          <w:rFonts w:cstheme="minorHAnsi"/>
        </w:rPr>
      </w:pPr>
      <w:r w:rsidRPr="009021E8">
        <w:rPr>
          <w:rFonts w:cstheme="minorHAnsi"/>
        </w:rPr>
        <w:t xml:space="preserve">Remember, </w:t>
      </w:r>
      <w:r w:rsidRPr="009021E8">
        <w:rPr>
          <w:rFonts w:cstheme="minorHAnsi"/>
          <w:b/>
        </w:rPr>
        <w:t>Low HOME units</w:t>
      </w:r>
      <w:r w:rsidRPr="009021E8">
        <w:rPr>
          <w:rFonts w:cstheme="minorHAnsi"/>
        </w:rPr>
        <w:t xml:space="preserve"> are those charging Low HOME rents, which must be occupied by households with income</w:t>
      </w:r>
      <w:r w:rsidR="0051426F" w:rsidRPr="009021E8">
        <w:rPr>
          <w:rFonts w:cstheme="minorHAnsi"/>
        </w:rPr>
        <w:t>s</w:t>
      </w:r>
      <w:r w:rsidRPr="009021E8">
        <w:rPr>
          <w:rFonts w:cstheme="minorHAnsi"/>
        </w:rPr>
        <w:t xml:space="preserve"> at or below 50% AMI.</w:t>
      </w:r>
      <w:r w:rsidR="00F07162" w:rsidRPr="009021E8">
        <w:rPr>
          <w:rFonts w:cstheme="minorHAnsi"/>
        </w:rPr>
        <w:t xml:space="preserve"> </w:t>
      </w:r>
    </w:p>
    <w:p w14:paraId="32DF315F" w14:textId="04A316C1" w:rsidR="00BF7C46" w:rsidRPr="009021E8" w:rsidRDefault="00BF7C46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1F7ED"/>
        <w:spacing w:after="240"/>
        <w:ind w:left="180" w:hanging="180"/>
        <w:rPr>
          <w:rFonts w:cstheme="minorHAnsi"/>
        </w:rPr>
      </w:pPr>
      <w:r w:rsidRPr="009021E8">
        <w:rPr>
          <w:rFonts w:cstheme="minorHAnsi"/>
          <w:b/>
        </w:rPr>
        <w:t>High HOME units</w:t>
      </w:r>
      <w:r w:rsidRPr="009021E8">
        <w:rPr>
          <w:rFonts w:cstheme="minorHAnsi"/>
        </w:rPr>
        <w:t xml:space="preserve"> are those charging High HOME rents, whose occupants can have household income</w:t>
      </w:r>
      <w:r w:rsidR="00A01843">
        <w:rPr>
          <w:rFonts w:cstheme="minorHAnsi"/>
        </w:rPr>
        <w:t>s</w:t>
      </w:r>
      <w:r w:rsidRPr="009021E8">
        <w:rPr>
          <w:rFonts w:cstheme="minorHAnsi"/>
        </w:rPr>
        <w:t xml:space="preserve"> up to 80% AMI</w:t>
      </w:r>
      <w:r w:rsidR="00E0305B" w:rsidRPr="009021E8">
        <w:rPr>
          <w:rFonts w:cstheme="minorHAnsi"/>
        </w:rPr>
        <w:t>.</w:t>
      </w:r>
    </w:p>
    <w:p w14:paraId="61DA8009" w14:textId="77777777" w:rsidR="00E0305B" w:rsidRPr="009021E8" w:rsidRDefault="00E0305B" w:rsidP="00E0305B">
      <w:pPr>
        <w:spacing w:after="120"/>
        <w:ind w:left="180" w:hanging="180"/>
        <w:contextualSpacing/>
        <w:jc w:val="both"/>
        <w:rPr>
          <w:rFonts w:cstheme="minorHAnsi"/>
        </w:rPr>
      </w:pPr>
    </w:p>
    <w:p w14:paraId="3C6DDDBF" w14:textId="7036E2A8" w:rsidR="00E0305B" w:rsidRPr="009021E8" w:rsidRDefault="00FE18DB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ind w:left="180" w:hanging="180"/>
        <w:contextualSpacing/>
        <w:jc w:val="both"/>
        <w:rPr>
          <w:rFonts w:cstheme="minorHAnsi"/>
          <w:b/>
        </w:rPr>
      </w:pPr>
      <w:r w:rsidRPr="009021E8">
        <w:rPr>
          <w:rFonts w:cstheme="minorHAnsi"/>
          <w:b/>
        </w:rPr>
        <w:t>HELPFUL LINKS</w:t>
      </w:r>
    </w:p>
    <w:p w14:paraId="49F152B0" w14:textId="77777777" w:rsidR="00FE18DB" w:rsidRPr="009021E8" w:rsidRDefault="00FE18DB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ind w:left="180" w:hanging="180"/>
        <w:contextualSpacing/>
        <w:rPr>
          <w:rFonts w:cstheme="minorHAnsi"/>
          <w:b/>
        </w:rPr>
      </w:pPr>
    </w:p>
    <w:p w14:paraId="23EAF072" w14:textId="39BAAFA6" w:rsidR="006D63F5" w:rsidRPr="009021E8" w:rsidRDefault="00E0305B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ind w:left="180" w:hanging="180"/>
        <w:contextualSpacing/>
        <w:rPr>
          <w:rFonts w:cstheme="minorHAnsi"/>
        </w:rPr>
      </w:pPr>
      <w:r w:rsidRPr="009021E8">
        <w:rPr>
          <w:rFonts w:cstheme="minorHAnsi"/>
          <w:b/>
        </w:rPr>
        <w:t>Utility Allowances</w:t>
      </w:r>
      <w:r w:rsidRPr="009021E8">
        <w:rPr>
          <w:rFonts w:cstheme="minorHAnsi"/>
        </w:rPr>
        <w:t xml:space="preserve"> can be determined using the H</w:t>
      </w:r>
      <w:r w:rsidR="00EE1A85" w:rsidRPr="009021E8">
        <w:rPr>
          <w:rFonts w:cstheme="minorHAnsi"/>
        </w:rPr>
        <w:t xml:space="preserve">UD </w:t>
      </w:r>
      <w:r w:rsidRPr="009021E8">
        <w:rPr>
          <w:rFonts w:cstheme="minorHAnsi"/>
        </w:rPr>
        <w:t>U</w:t>
      </w:r>
      <w:r w:rsidR="00EE1A85" w:rsidRPr="009021E8">
        <w:rPr>
          <w:rFonts w:cstheme="minorHAnsi"/>
        </w:rPr>
        <w:t xml:space="preserve">tility </w:t>
      </w:r>
      <w:r w:rsidRPr="009021E8">
        <w:rPr>
          <w:rFonts w:cstheme="minorHAnsi"/>
        </w:rPr>
        <w:t>S</w:t>
      </w:r>
      <w:r w:rsidR="00EE1A85" w:rsidRPr="009021E8">
        <w:rPr>
          <w:rFonts w:cstheme="minorHAnsi"/>
        </w:rPr>
        <w:t xml:space="preserve">chedule </w:t>
      </w:r>
      <w:r w:rsidRPr="009021E8">
        <w:rPr>
          <w:rFonts w:cstheme="minorHAnsi"/>
        </w:rPr>
        <w:t>M</w:t>
      </w:r>
      <w:r w:rsidR="00EE1A85" w:rsidRPr="009021E8">
        <w:rPr>
          <w:rFonts w:cstheme="minorHAnsi"/>
        </w:rPr>
        <w:t>odel (HUSM)</w:t>
      </w:r>
      <w:r w:rsidR="00B36307" w:rsidRPr="009021E8">
        <w:rPr>
          <w:rFonts w:cstheme="minorHAnsi"/>
        </w:rPr>
        <w:t xml:space="preserve"> for all projects funded after August 23, 2013</w:t>
      </w:r>
      <w:r w:rsidR="00EE1A85" w:rsidRPr="009021E8">
        <w:rPr>
          <w:rFonts w:cstheme="minorHAnsi"/>
        </w:rPr>
        <w:t>.</w:t>
      </w:r>
      <w:r w:rsidR="00FD258D" w:rsidRPr="009021E8">
        <w:rPr>
          <w:rFonts w:cstheme="minorHAnsi"/>
        </w:rPr>
        <w:t xml:space="preserve"> </w:t>
      </w:r>
      <w:r w:rsidR="00EE1A85" w:rsidRPr="009021E8">
        <w:rPr>
          <w:rFonts w:cstheme="minorHAnsi"/>
        </w:rPr>
        <w:t>Information about HUSM can be</w:t>
      </w:r>
      <w:r w:rsidRPr="009021E8">
        <w:rPr>
          <w:rFonts w:cstheme="minorHAnsi"/>
        </w:rPr>
        <w:t xml:space="preserve"> </w:t>
      </w:r>
      <w:r w:rsidR="008854DA" w:rsidRPr="009021E8">
        <w:rPr>
          <w:rFonts w:cstheme="minorHAnsi"/>
        </w:rPr>
        <w:t>found here:</w:t>
      </w:r>
    </w:p>
    <w:p w14:paraId="0A26A5ED" w14:textId="77777777" w:rsidR="009021E8" w:rsidRPr="009021E8" w:rsidRDefault="006D63F5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ind w:left="180" w:hanging="180"/>
        <w:contextualSpacing/>
        <w:rPr>
          <w:rFonts w:cstheme="minorHAnsi"/>
        </w:rPr>
      </w:pPr>
      <w:r w:rsidRPr="009021E8">
        <w:rPr>
          <w:rStyle w:val="Hyperlink"/>
          <w:rFonts w:cstheme="minorHAnsi"/>
          <w:u w:val="none"/>
        </w:rPr>
        <w:tab/>
      </w:r>
      <w:hyperlink r:id="rId6" w:history="1">
        <w:r w:rsidRPr="009021E8">
          <w:rPr>
            <w:rStyle w:val="Hyperlink"/>
            <w:rFonts w:cstheme="minorHAnsi"/>
          </w:rPr>
          <w:t>https://www.huduser.gov/portal/resources/utilallowance.html</w:t>
        </w:r>
      </w:hyperlink>
      <w:r w:rsidR="00EE1A85" w:rsidRPr="009021E8">
        <w:rPr>
          <w:rFonts w:cstheme="minorHAnsi"/>
        </w:rPr>
        <w:t>.</w:t>
      </w:r>
      <w:r w:rsidR="00F07162" w:rsidRPr="009021E8">
        <w:rPr>
          <w:rFonts w:cstheme="minorHAnsi"/>
        </w:rPr>
        <w:t xml:space="preserve"> </w:t>
      </w:r>
    </w:p>
    <w:p w14:paraId="17823290" w14:textId="7562B7CF" w:rsidR="006D63F5" w:rsidRPr="009021E8" w:rsidRDefault="009021E8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ind w:left="180" w:hanging="180"/>
        <w:contextualSpacing/>
        <w:rPr>
          <w:rFonts w:cstheme="minorHAnsi"/>
          <w:color w:val="333333"/>
          <w:sz w:val="21"/>
          <w:szCs w:val="21"/>
          <w:lang w:val="en"/>
        </w:rPr>
      </w:pPr>
      <w:r w:rsidRPr="009021E8">
        <w:rPr>
          <w:rFonts w:cstheme="minorHAnsi"/>
        </w:rPr>
        <w:t xml:space="preserve">    </w:t>
      </w:r>
      <w:r w:rsidR="00EE1A85" w:rsidRPr="009021E8">
        <w:rPr>
          <w:rFonts w:cstheme="minorHAnsi"/>
        </w:rPr>
        <w:t xml:space="preserve">The web-based Model can be found here: </w:t>
      </w:r>
      <w:hyperlink r:id="rId7" w:history="1">
        <w:r w:rsidR="00EE1A85" w:rsidRPr="009021E8">
          <w:rPr>
            <w:rStyle w:val="Hyperlink"/>
            <w:rFonts w:cstheme="minorHAnsi"/>
            <w:lang w:val="en"/>
          </w:rPr>
          <w:t>www.HUDUser.gov/portal/datasets/husm/uam.html</w:t>
        </w:r>
      </w:hyperlink>
      <w:r w:rsidR="00EE1A85" w:rsidRPr="009021E8">
        <w:rPr>
          <w:rFonts w:cstheme="minorHAnsi"/>
          <w:color w:val="333333"/>
          <w:lang w:val="en"/>
        </w:rPr>
        <w:t>.</w:t>
      </w:r>
      <w:r w:rsidR="00B36307" w:rsidRPr="009021E8">
        <w:rPr>
          <w:rFonts w:cstheme="minorHAnsi"/>
          <w:color w:val="333333"/>
          <w:sz w:val="21"/>
          <w:szCs w:val="21"/>
          <w:lang w:val="en"/>
        </w:rPr>
        <w:t xml:space="preserve"> </w:t>
      </w:r>
    </w:p>
    <w:p w14:paraId="36E7C34F" w14:textId="16025D5F" w:rsidR="003A354B" w:rsidRPr="009021E8" w:rsidRDefault="009021E8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ind w:left="180" w:hanging="180"/>
        <w:contextualSpacing/>
        <w:rPr>
          <w:rFonts w:cstheme="minorHAnsi"/>
        </w:rPr>
      </w:pPr>
      <w:r w:rsidRPr="009021E8">
        <w:rPr>
          <w:rFonts w:cstheme="minorHAnsi"/>
        </w:rPr>
        <w:t xml:space="preserve">    </w:t>
      </w:r>
      <w:r w:rsidR="00B36307" w:rsidRPr="009021E8">
        <w:rPr>
          <w:rFonts w:cstheme="minorHAnsi"/>
        </w:rPr>
        <w:t xml:space="preserve">If the project was funded prior to August 23, 2013, the Section 8 Utility Allowances </w:t>
      </w:r>
      <w:r w:rsidR="003A354B" w:rsidRPr="009021E8">
        <w:rPr>
          <w:rFonts w:cstheme="minorHAnsi"/>
        </w:rPr>
        <w:t xml:space="preserve">may be used and </w:t>
      </w:r>
      <w:r w:rsidR="00B36307" w:rsidRPr="009021E8">
        <w:rPr>
          <w:rFonts w:cstheme="minorHAnsi"/>
        </w:rPr>
        <w:t xml:space="preserve">can be found here: </w:t>
      </w:r>
    </w:p>
    <w:p w14:paraId="16C360BF" w14:textId="0C86F957" w:rsidR="00EE1A85" w:rsidRPr="009021E8" w:rsidRDefault="003A354B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ind w:left="180" w:hanging="180"/>
        <w:contextualSpacing/>
        <w:rPr>
          <w:rFonts w:cstheme="minorHAnsi"/>
        </w:rPr>
      </w:pPr>
      <w:r w:rsidRPr="009021E8">
        <w:rPr>
          <w:rFonts w:cstheme="minorHAnsi"/>
        </w:rPr>
        <w:t xml:space="preserve">    </w:t>
      </w:r>
      <w:hyperlink r:id="rId8" w:history="1">
        <w:r w:rsidRPr="009021E8">
          <w:rPr>
            <w:rStyle w:val="Hyperlink"/>
            <w:rFonts w:cstheme="minorHAnsi"/>
          </w:rPr>
          <w:t>https://housing.mt.gov/Rental-Housing/Housing-Choice-Voucher-Program/Utility-Allowances</w:t>
        </w:r>
      </w:hyperlink>
      <w:r w:rsidRPr="009021E8">
        <w:rPr>
          <w:rFonts w:cstheme="minorHAnsi"/>
        </w:rPr>
        <w:t>.</w:t>
      </w:r>
      <w:r w:rsidR="00B36307" w:rsidRPr="009021E8">
        <w:rPr>
          <w:rFonts w:cstheme="minorHAnsi"/>
        </w:rPr>
        <w:t xml:space="preserve"> </w:t>
      </w:r>
    </w:p>
    <w:p w14:paraId="4318A69A" w14:textId="5B02207A" w:rsidR="00EE1A85" w:rsidRPr="009021E8" w:rsidRDefault="00EE1A85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contextualSpacing/>
        <w:rPr>
          <w:rFonts w:cstheme="minorHAnsi"/>
        </w:rPr>
      </w:pPr>
    </w:p>
    <w:p w14:paraId="1B48A81B" w14:textId="43DE3CD2" w:rsidR="006D63F5" w:rsidRPr="009021E8" w:rsidRDefault="006D63F5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contextualSpacing/>
        <w:rPr>
          <w:rFonts w:cstheme="minorHAnsi"/>
        </w:rPr>
      </w:pPr>
      <w:r w:rsidRPr="009021E8">
        <w:rPr>
          <w:rFonts w:cstheme="minorHAnsi"/>
        </w:rPr>
        <w:t xml:space="preserve">Forms for both </w:t>
      </w:r>
      <w:r w:rsidR="00FD258D" w:rsidRPr="009021E8">
        <w:rPr>
          <w:rFonts w:cstheme="minorHAnsi"/>
          <w:b/>
        </w:rPr>
        <w:t>HQS</w:t>
      </w:r>
      <w:r w:rsidRPr="009021E8">
        <w:rPr>
          <w:rFonts w:cstheme="minorHAnsi"/>
          <w:b/>
        </w:rPr>
        <w:t xml:space="preserve"> and UPCS inspections</w:t>
      </w:r>
      <w:r w:rsidRPr="009021E8">
        <w:rPr>
          <w:rFonts w:cstheme="minorHAnsi"/>
        </w:rPr>
        <w:t xml:space="preserve"> can be found </w:t>
      </w:r>
      <w:r w:rsidR="009A7561">
        <w:rPr>
          <w:rFonts w:cstheme="minorHAnsi"/>
        </w:rPr>
        <w:t>at</w:t>
      </w:r>
      <w:r w:rsidR="0060739F" w:rsidRPr="009021E8">
        <w:rPr>
          <w:rFonts w:cstheme="minorHAnsi"/>
        </w:rPr>
        <w:t xml:space="preserve"> </w:t>
      </w:r>
      <w:hyperlink r:id="rId9" w:history="1">
        <w:r w:rsidR="0060739F" w:rsidRPr="009021E8">
          <w:rPr>
            <w:rStyle w:val="Hyperlink"/>
            <w:rFonts w:cstheme="minorHAnsi"/>
          </w:rPr>
          <w:t>https://housing.mt.gov/Multifamily-Development/Community-Housing/HOME-Program</w:t>
        </w:r>
      </w:hyperlink>
      <w:r w:rsidR="0060739F" w:rsidRPr="009021E8">
        <w:rPr>
          <w:rFonts w:cstheme="minorHAnsi"/>
        </w:rPr>
        <w:t xml:space="preserve"> </w:t>
      </w:r>
      <w:r w:rsidR="009A7561">
        <w:rPr>
          <w:rFonts w:cstheme="minorHAnsi"/>
        </w:rPr>
        <w:t xml:space="preserve">or </w:t>
      </w:r>
      <w:hyperlink r:id="rId10" w:history="1">
        <w:r w:rsidR="009A7561" w:rsidRPr="00E06708">
          <w:rPr>
            <w:rStyle w:val="Hyperlink"/>
            <w:rFonts w:cstheme="minorHAnsi"/>
          </w:rPr>
          <w:t>https://housing.mt.gov/Multifamily-Development/Community-Housing/Housing-Trust-Fund</w:t>
        </w:r>
      </w:hyperlink>
      <w:r w:rsidR="009A7561">
        <w:rPr>
          <w:rFonts w:cstheme="minorHAnsi"/>
        </w:rPr>
        <w:t xml:space="preserve"> </w:t>
      </w:r>
      <w:r w:rsidR="0060739F" w:rsidRPr="009021E8">
        <w:rPr>
          <w:rFonts w:cstheme="minorHAnsi"/>
        </w:rPr>
        <w:t>(</w:t>
      </w:r>
      <w:r w:rsidR="00C33493" w:rsidRPr="009021E8">
        <w:rPr>
          <w:rFonts w:cstheme="minorHAnsi"/>
        </w:rPr>
        <w:t>go to “Commonly Used Forms” tab)</w:t>
      </w:r>
      <w:r w:rsidRPr="009021E8">
        <w:rPr>
          <w:rFonts w:cstheme="minorHAnsi"/>
        </w:rPr>
        <w:t>.</w:t>
      </w:r>
      <w:r w:rsidR="00FD258D" w:rsidRPr="009021E8">
        <w:rPr>
          <w:rFonts w:cstheme="minorHAnsi"/>
        </w:rPr>
        <w:t xml:space="preserve"> </w:t>
      </w:r>
      <w:r w:rsidR="009A7561">
        <w:rPr>
          <w:rFonts w:cstheme="minorHAnsi"/>
        </w:rPr>
        <w:t xml:space="preserve">NOTE: </w:t>
      </w:r>
      <w:r w:rsidRPr="009021E8">
        <w:rPr>
          <w:rFonts w:cstheme="minorHAnsi"/>
        </w:rPr>
        <w:t xml:space="preserve">UPCS inspections are required for </w:t>
      </w:r>
      <w:r w:rsidR="009A7561">
        <w:rPr>
          <w:rFonts w:cstheme="minorHAnsi"/>
        </w:rPr>
        <w:t xml:space="preserve">all HTF properties and HOME </w:t>
      </w:r>
      <w:r w:rsidRPr="009021E8">
        <w:rPr>
          <w:rFonts w:cstheme="minorHAnsi"/>
        </w:rPr>
        <w:t xml:space="preserve">properties assisted after </w:t>
      </w:r>
      <w:r w:rsidR="00FD258D" w:rsidRPr="009021E8">
        <w:rPr>
          <w:rFonts w:cstheme="minorHAnsi"/>
        </w:rPr>
        <w:t>August 23, 2013</w:t>
      </w:r>
      <w:r w:rsidRPr="009021E8">
        <w:rPr>
          <w:rFonts w:cstheme="minorHAnsi"/>
        </w:rPr>
        <w:t>.</w:t>
      </w:r>
      <w:r w:rsidR="00FD258D" w:rsidRPr="009021E8">
        <w:rPr>
          <w:rFonts w:cstheme="minorHAnsi"/>
        </w:rPr>
        <w:t xml:space="preserve"> </w:t>
      </w:r>
      <w:r w:rsidRPr="009021E8">
        <w:rPr>
          <w:rFonts w:cstheme="minorHAnsi"/>
        </w:rPr>
        <w:t xml:space="preserve">HQS </w:t>
      </w:r>
      <w:r w:rsidR="00FD258D" w:rsidRPr="009021E8">
        <w:rPr>
          <w:rFonts w:cstheme="minorHAnsi"/>
        </w:rPr>
        <w:t xml:space="preserve">or UPCS </w:t>
      </w:r>
      <w:r w:rsidRPr="009021E8">
        <w:rPr>
          <w:rFonts w:cstheme="minorHAnsi"/>
        </w:rPr>
        <w:t xml:space="preserve">inspections are acceptable for </w:t>
      </w:r>
      <w:r w:rsidR="009A7561">
        <w:rPr>
          <w:rFonts w:cstheme="minorHAnsi"/>
        </w:rPr>
        <w:t xml:space="preserve">HOME </w:t>
      </w:r>
      <w:r w:rsidRPr="009021E8">
        <w:rPr>
          <w:rFonts w:cstheme="minorHAnsi"/>
        </w:rPr>
        <w:t>properties</w:t>
      </w:r>
      <w:r w:rsidR="009A7561">
        <w:rPr>
          <w:rFonts w:cstheme="minorHAnsi"/>
        </w:rPr>
        <w:t xml:space="preserve"> assisted prior to August 23, 2013</w:t>
      </w:r>
      <w:r w:rsidRPr="009021E8">
        <w:rPr>
          <w:rFonts w:cstheme="minorHAnsi"/>
        </w:rPr>
        <w:t>.</w:t>
      </w:r>
    </w:p>
    <w:p w14:paraId="0FED61FF" w14:textId="77777777" w:rsidR="006D63F5" w:rsidRPr="009021E8" w:rsidRDefault="006D63F5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contextualSpacing/>
        <w:rPr>
          <w:rFonts w:cstheme="minorHAnsi"/>
        </w:rPr>
      </w:pPr>
    </w:p>
    <w:p w14:paraId="0610D0AF" w14:textId="542B0015" w:rsidR="00E0305B" w:rsidRDefault="00E0305B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contextualSpacing/>
        <w:rPr>
          <w:rStyle w:val="Hyperlink"/>
          <w:rFonts w:cstheme="minorHAnsi"/>
          <w:u w:val="none"/>
        </w:rPr>
      </w:pPr>
      <w:r w:rsidRPr="009021E8">
        <w:rPr>
          <w:rFonts w:cstheme="minorHAnsi"/>
        </w:rPr>
        <w:t>20</w:t>
      </w:r>
      <w:r w:rsidR="0051426F" w:rsidRPr="009021E8">
        <w:rPr>
          <w:rFonts w:cstheme="minorHAnsi"/>
        </w:rPr>
        <w:t>2</w:t>
      </w:r>
      <w:r w:rsidR="00E74017" w:rsidRPr="009021E8">
        <w:rPr>
          <w:rFonts w:cstheme="minorHAnsi"/>
        </w:rPr>
        <w:t>1</w:t>
      </w:r>
      <w:r w:rsidRPr="009021E8">
        <w:rPr>
          <w:rFonts w:cstheme="minorHAnsi"/>
        </w:rPr>
        <w:t xml:space="preserve"> HOME </w:t>
      </w:r>
      <w:r w:rsidRPr="009021E8">
        <w:rPr>
          <w:rFonts w:cstheme="minorHAnsi"/>
          <w:b/>
        </w:rPr>
        <w:t xml:space="preserve">Income </w:t>
      </w:r>
      <w:r w:rsidR="00EE1A85" w:rsidRPr="009021E8">
        <w:rPr>
          <w:rFonts w:cstheme="minorHAnsi"/>
          <w:b/>
        </w:rPr>
        <w:t xml:space="preserve">and Rent </w:t>
      </w:r>
      <w:r w:rsidRPr="009021E8">
        <w:rPr>
          <w:rFonts w:cstheme="minorHAnsi"/>
          <w:b/>
        </w:rPr>
        <w:t>Limits</w:t>
      </w:r>
      <w:r w:rsidRPr="009021E8">
        <w:rPr>
          <w:rFonts w:cstheme="minorHAnsi"/>
        </w:rPr>
        <w:t xml:space="preserve"> can be found here:</w:t>
      </w:r>
      <w:r w:rsidR="008C7603" w:rsidRPr="009021E8">
        <w:rPr>
          <w:rFonts w:cstheme="minorHAnsi"/>
          <w:b/>
          <w:noProof/>
          <w:sz w:val="28"/>
        </w:rPr>
        <w:t xml:space="preserve"> </w:t>
      </w:r>
      <w:hyperlink r:id="rId11" w:history="1">
        <w:r w:rsidR="00A86591" w:rsidRPr="009021E8">
          <w:rPr>
            <w:rStyle w:val="Hyperlink"/>
            <w:rFonts w:cstheme="minorHAnsi"/>
          </w:rPr>
          <w:t>https://housing.mt.gov/Multifamily-Development/Community-Housing/HOME-Program</w:t>
        </w:r>
      </w:hyperlink>
      <w:r w:rsidR="00A86591" w:rsidRPr="009021E8">
        <w:rPr>
          <w:rFonts w:cstheme="minorHAnsi"/>
        </w:rPr>
        <w:t xml:space="preserve"> (go to “Commonly Used Forms” tab).</w:t>
      </w:r>
    </w:p>
    <w:p w14:paraId="10AF0DC8" w14:textId="26B07791" w:rsidR="00A01843" w:rsidRDefault="00A01843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contextualSpacing/>
        <w:rPr>
          <w:rStyle w:val="Hyperlink"/>
          <w:rFonts w:cstheme="minorHAnsi"/>
          <w:u w:val="none"/>
        </w:rPr>
      </w:pPr>
    </w:p>
    <w:p w14:paraId="5AE7BB35" w14:textId="6C574099" w:rsidR="00A01843" w:rsidRPr="009021E8" w:rsidRDefault="00A01843" w:rsidP="00B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contextualSpacing/>
        <w:rPr>
          <w:rFonts w:cstheme="minorHAnsi"/>
        </w:rPr>
      </w:pPr>
      <w:r w:rsidRPr="009021E8">
        <w:rPr>
          <w:rFonts w:cstheme="minorHAnsi"/>
        </w:rPr>
        <w:t>2021 H</w:t>
      </w:r>
      <w:r>
        <w:rPr>
          <w:rFonts w:cstheme="minorHAnsi"/>
        </w:rPr>
        <w:t>TF</w:t>
      </w:r>
      <w:r w:rsidRPr="009021E8">
        <w:rPr>
          <w:rFonts w:cstheme="minorHAnsi"/>
        </w:rPr>
        <w:t xml:space="preserve"> </w:t>
      </w:r>
      <w:r w:rsidRPr="009021E8">
        <w:rPr>
          <w:rFonts w:cstheme="minorHAnsi"/>
          <w:b/>
        </w:rPr>
        <w:t>Income and Rent Limits</w:t>
      </w:r>
      <w:r w:rsidRPr="009021E8">
        <w:rPr>
          <w:rFonts w:cstheme="minorHAnsi"/>
        </w:rPr>
        <w:t xml:space="preserve"> can be found here:</w:t>
      </w:r>
      <w:r w:rsidRPr="009021E8">
        <w:rPr>
          <w:rFonts w:cstheme="minorHAnsi"/>
          <w:b/>
          <w:noProof/>
          <w:sz w:val="28"/>
        </w:rPr>
        <w:t xml:space="preserve"> </w:t>
      </w:r>
      <w:hyperlink r:id="rId12" w:history="1">
        <w:r w:rsidR="009A7561" w:rsidRPr="00E06708">
          <w:rPr>
            <w:rStyle w:val="Hyperlink"/>
            <w:rFonts w:cstheme="minorHAnsi"/>
            <w:bCs/>
            <w:noProof/>
          </w:rPr>
          <w:t>https://housing.mt.gov/Multifamily-Development/Community-Housing/Housing-Trust-Fund</w:t>
        </w:r>
      </w:hyperlink>
      <w:r w:rsidR="009A7561">
        <w:rPr>
          <w:rFonts w:cstheme="minorHAnsi"/>
          <w:bCs/>
          <w:noProof/>
        </w:rPr>
        <w:t xml:space="preserve"> </w:t>
      </w:r>
      <w:r w:rsidRPr="009021E8">
        <w:rPr>
          <w:rFonts w:cstheme="minorHAnsi"/>
        </w:rPr>
        <w:t>(go to “Commonly Used Forms” tab).</w:t>
      </w:r>
    </w:p>
    <w:p w14:paraId="106A4504" w14:textId="7E9506E3" w:rsidR="00E0305B" w:rsidRPr="009021E8" w:rsidRDefault="00E0305B" w:rsidP="00A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F0F8"/>
        <w:spacing w:after="120"/>
        <w:contextualSpacing/>
        <w:jc w:val="both"/>
        <w:rPr>
          <w:rFonts w:cstheme="minorHAnsi"/>
        </w:rPr>
      </w:pPr>
    </w:p>
    <w:p w14:paraId="363630A5" w14:textId="2AB65B78" w:rsidR="008C7603" w:rsidRPr="009021E8" w:rsidRDefault="008C7603" w:rsidP="008C7603">
      <w:pPr>
        <w:rPr>
          <w:rFonts w:cstheme="minorHAnsi"/>
        </w:rPr>
      </w:pPr>
    </w:p>
    <w:p w14:paraId="79F5CE9D" w14:textId="242D5A4B" w:rsidR="00E74017" w:rsidRPr="009021E8" w:rsidRDefault="00C5106F" w:rsidP="008C7603">
      <w:pPr>
        <w:rPr>
          <w:rFonts w:cstheme="minorHAnsi"/>
          <w:color w:val="FF0000"/>
        </w:rPr>
      </w:pPr>
      <w:r>
        <w:t xml:space="preserve">If you have questions, please contact the Housing Division at </w:t>
      </w:r>
      <w:hyperlink r:id="rId13" w:history="1">
        <w:r w:rsidR="009A7561" w:rsidRPr="00E06708">
          <w:rPr>
            <w:rStyle w:val="Hyperlink"/>
          </w:rPr>
          <w:t>Housing@mt.gov</w:t>
        </w:r>
      </w:hyperlink>
      <w:r>
        <w:t>, or 406-841-2770.</w:t>
      </w:r>
    </w:p>
    <w:p w14:paraId="515FB48F" w14:textId="77777777" w:rsidR="00E74017" w:rsidRPr="009021E8" w:rsidRDefault="00E74017" w:rsidP="008C7603">
      <w:pPr>
        <w:rPr>
          <w:rFonts w:cstheme="minorHAnsi"/>
          <w:color w:val="FF0000"/>
        </w:rPr>
      </w:pPr>
    </w:p>
    <w:p w14:paraId="0A3610AB" w14:textId="2BE57B55" w:rsidR="008C7603" w:rsidRPr="009021E8" w:rsidRDefault="008C7603" w:rsidP="00B36307">
      <w:pPr>
        <w:jc w:val="center"/>
        <w:rPr>
          <w:rFonts w:cstheme="minorHAnsi"/>
        </w:rPr>
      </w:pPr>
      <w:r w:rsidRPr="009021E8">
        <w:rPr>
          <w:rFonts w:cstheme="minorHAnsi"/>
          <w:noProof/>
        </w:rPr>
        <w:drawing>
          <wp:inline distT="0" distB="0" distL="0" distR="0" wp14:anchorId="3A6E8E05" wp14:editId="39DB44A7">
            <wp:extent cx="878205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7603" w:rsidRPr="009021E8" w:rsidSect="00EE4E5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93D48"/>
    <w:multiLevelType w:val="hybridMultilevel"/>
    <w:tmpl w:val="E65E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185"/>
    <w:multiLevelType w:val="hybridMultilevel"/>
    <w:tmpl w:val="AC98E9D4"/>
    <w:lvl w:ilvl="0" w:tplc="06BA86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4EAD"/>
    <w:multiLevelType w:val="hybridMultilevel"/>
    <w:tmpl w:val="7A36EE0C"/>
    <w:lvl w:ilvl="0" w:tplc="06BA86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42"/>
    <w:rsid w:val="00026E72"/>
    <w:rsid w:val="000E6E42"/>
    <w:rsid w:val="0010181D"/>
    <w:rsid w:val="00133C2B"/>
    <w:rsid w:val="001E32C3"/>
    <w:rsid w:val="00275937"/>
    <w:rsid w:val="003153BD"/>
    <w:rsid w:val="003A354B"/>
    <w:rsid w:val="004222B2"/>
    <w:rsid w:val="004234EA"/>
    <w:rsid w:val="004258F6"/>
    <w:rsid w:val="004E3996"/>
    <w:rsid w:val="004E5610"/>
    <w:rsid w:val="0051426F"/>
    <w:rsid w:val="005F6D6A"/>
    <w:rsid w:val="0060739F"/>
    <w:rsid w:val="006224E5"/>
    <w:rsid w:val="00695159"/>
    <w:rsid w:val="006C69DF"/>
    <w:rsid w:val="006D63F5"/>
    <w:rsid w:val="00735C97"/>
    <w:rsid w:val="007F259A"/>
    <w:rsid w:val="00833850"/>
    <w:rsid w:val="008822CD"/>
    <w:rsid w:val="008854DA"/>
    <w:rsid w:val="008C7603"/>
    <w:rsid w:val="009021E8"/>
    <w:rsid w:val="00927E55"/>
    <w:rsid w:val="00990E03"/>
    <w:rsid w:val="009A7561"/>
    <w:rsid w:val="009B6740"/>
    <w:rsid w:val="00A01843"/>
    <w:rsid w:val="00A07EA1"/>
    <w:rsid w:val="00A72BD7"/>
    <w:rsid w:val="00A86591"/>
    <w:rsid w:val="00AB0CC4"/>
    <w:rsid w:val="00AC136E"/>
    <w:rsid w:val="00B113EE"/>
    <w:rsid w:val="00B16EBA"/>
    <w:rsid w:val="00B36307"/>
    <w:rsid w:val="00BC717C"/>
    <w:rsid w:val="00BF7C46"/>
    <w:rsid w:val="00C33493"/>
    <w:rsid w:val="00C47E17"/>
    <w:rsid w:val="00C5106F"/>
    <w:rsid w:val="00C6424C"/>
    <w:rsid w:val="00E0305B"/>
    <w:rsid w:val="00E670CE"/>
    <w:rsid w:val="00E74017"/>
    <w:rsid w:val="00E8247E"/>
    <w:rsid w:val="00EA0B19"/>
    <w:rsid w:val="00EA2F9F"/>
    <w:rsid w:val="00EE1A85"/>
    <w:rsid w:val="00EE4E51"/>
    <w:rsid w:val="00F07162"/>
    <w:rsid w:val="00F14DBB"/>
    <w:rsid w:val="00F2039F"/>
    <w:rsid w:val="00FD258D"/>
    <w:rsid w:val="00FE18DB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D22B"/>
  <w15:chartTrackingRefBased/>
  <w15:docId w15:val="{EC5722A9-56BF-44DB-8F79-2C89774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E42"/>
    <w:pPr>
      <w:ind w:left="720"/>
      <w:contextualSpacing/>
    </w:pPr>
  </w:style>
  <w:style w:type="table" w:styleId="TableGrid">
    <w:name w:val="Table Grid"/>
    <w:basedOn w:val="TableNormal"/>
    <w:uiPriority w:val="39"/>
    <w:rsid w:val="0042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ing.mt.gov/Rental-Housing/Housing-Choice-Voucher-Program/Utility-Allowances" TargetMode="External"/><Relationship Id="rId13" Type="http://schemas.openxmlformats.org/officeDocument/2006/relationships/hyperlink" Target="mailto:Housing@m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husm/uam.html" TargetMode="External"/><Relationship Id="rId12" Type="http://schemas.openxmlformats.org/officeDocument/2006/relationships/hyperlink" Target="https://housing.mt.gov/Multifamily-Development/Community-Housing/Housing-Trust-Fun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uduser.gov/portal/resources/utilallowance.html" TargetMode="External"/><Relationship Id="rId11" Type="http://schemas.openxmlformats.org/officeDocument/2006/relationships/hyperlink" Target="https://housing.mt.gov/Multifamily-Development/Community-Housing/HOME-Program" TargetMode="External"/><Relationship Id="rId5" Type="http://schemas.openxmlformats.org/officeDocument/2006/relationships/hyperlink" Target="https://transfer.mt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ousing.mt.gov/Multifamily-Development/Community-Housing/Housing-Trust-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using.mt.gov/Multifamily-Development/Community-Housing/HOME-Progra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Certification for Rental Housing Quick Guide</dc:title>
  <dc:subject/>
  <dc:creator>Montana Department of Commerce</dc:creator>
  <cp:keywords/>
  <dc:description/>
  <cp:lastModifiedBy>Egli, Janelle</cp:lastModifiedBy>
  <cp:revision>19</cp:revision>
  <cp:lastPrinted>2019-02-11T19:21:00Z</cp:lastPrinted>
  <dcterms:created xsi:type="dcterms:W3CDTF">2021-06-16T16:47:00Z</dcterms:created>
  <dcterms:modified xsi:type="dcterms:W3CDTF">2021-11-24T21:31:00Z</dcterms:modified>
</cp:coreProperties>
</file>